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87" w:rsidRDefault="00AE7BFA" w:rsidP="0005531F">
      <w:pPr>
        <w:spacing w:line="360" w:lineRule="auto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专业</w:t>
      </w:r>
      <w:r w:rsidR="002E6687" w:rsidRPr="00042E3A">
        <w:rPr>
          <w:rFonts w:ascii="宋体" w:hAnsi="宋体" w:hint="eastAsia"/>
          <w:b/>
          <w:sz w:val="30"/>
          <w:szCs w:val="30"/>
        </w:rPr>
        <w:t>工程管理与实务</w:t>
      </w:r>
      <w:r w:rsidR="002E6687">
        <w:rPr>
          <w:rFonts w:ascii="宋体" w:hAnsi="宋体" w:hint="eastAsia"/>
          <w:b/>
          <w:sz w:val="30"/>
          <w:szCs w:val="30"/>
        </w:rPr>
        <w:t>（二）</w:t>
      </w:r>
      <w:r w:rsidR="002E6687">
        <w:rPr>
          <w:rFonts w:ascii="宋体" w:hAnsi="宋体"/>
          <w:b/>
          <w:sz w:val="30"/>
          <w:szCs w:val="30"/>
        </w:rPr>
        <w:t>(</w:t>
      </w:r>
      <w:r w:rsidR="002E6687">
        <w:rPr>
          <w:rFonts w:ascii="宋体" w:hAnsi="宋体" w:hint="eastAsia"/>
          <w:b/>
          <w:sz w:val="30"/>
          <w:szCs w:val="30"/>
        </w:rPr>
        <w:t>本科</w:t>
      </w:r>
      <w:r w:rsidR="002E6687">
        <w:rPr>
          <w:rFonts w:ascii="宋体" w:hAnsi="宋体"/>
          <w:b/>
          <w:sz w:val="30"/>
          <w:szCs w:val="30"/>
        </w:rPr>
        <w:t>)</w:t>
      </w:r>
    </w:p>
    <w:p w:rsidR="002E6687" w:rsidRDefault="002E6687" w:rsidP="0055516D">
      <w:pPr>
        <w:spacing w:line="360" w:lineRule="auto"/>
        <w:rPr>
          <w:rFonts w:ascii="宋体"/>
          <w:b/>
          <w:sz w:val="24"/>
          <w:szCs w:val="24"/>
        </w:rPr>
      </w:pPr>
    </w:p>
    <w:p w:rsidR="002E6687" w:rsidRPr="009840A5" w:rsidRDefault="002E6687" w:rsidP="00482D0A">
      <w:pPr>
        <w:spacing w:line="360" w:lineRule="auto"/>
        <w:rPr>
          <w:rFonts w:ascii="宋体"/>
          <w:b/>
          <w:sz w:val="24"/>
          <w:szCs w:val="24"/>
        </w:rPr>
      </w:pPr>
      <w:r w:rsidRPr="009840A5">
        <w:rPr>
          <w:rFonts w:ascii="宋体" w:hAnsi="宋体" w:hint="eastAsia"/>
          <w:b/>
          <w:sz w:val="24"/>
          <w:szCs w:val="24"/>
        </w:rPr>
        <w:t>二、判断题</w:t>
      </w:r>
    </w:p>
    <w:p w:rsidR="002E6687" w:rsidRPr="009840A5" w:rsidRDefault="002E6687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9840A5">
        <w:rPr>
          <w:rFonts w:ascii="宋体" w:hAnsi="宋体" w:hint="eastAsia"/>
          <w:sz w:val="24"/>
          <w:szCs w:val="24"/>
        </w:rPr>
        <w:t>墙既是建筑物的承重构件，又是围护构件。（√）</w:t>
      </w:r>
    </w:p>
    <w:p w:rsidR="002E6687" w:rsidRPr="009840A5" w:rsidRDefault="002E6687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9840A5">
        <w:rPr>
          <w:rFonts w:ascii="宋体" w:hAnsi="宋体" w:hint="eastAsia"/>
          <w:sz w:val="24"/>
          <w:szCs w:val="24"/>
        </w:rPr>
        <w:t>墙体按施工方法分类，可分为实体墙、空体墙和复合墙。（×）</w:t>
      </w:r>
    </w:p>
    <w:p w:rsidR="002E6687" w:rsidRPr="009840A5" w:rsidRDefault="002E6687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9840A5">
        <w:rPr>
          <w:rFonts w:ascii="宋体" w:hAnsi="宋体" w:hint="eastAsia"/>
          <w:sz w:val="24"/>
          <w:szCs w:val="24"/>
        </w:rPr>
        <w:t>较大空间的阅览室建筑一般可采用横墙承重的构造做法。（×</w:t>
      </w:r>
      <w:r w:rsidRPr="009840A5">
        <w:rPr>
          <w:rFonts w:ascii="宋体" w:hAnsi="宋体"/>
          <w:sz w:val="24"/>
          <w:szCs w:val="24"/>
        </w:rPr>
        <w:t xml:space="preserve"> </w:t>
      </w:r>
      <w:r w:rsidRPr="009840A5">
        <w:rPr>
          <w:rFonts w:ascii="宋体" w:hAnsi="宋体" w:hint="eastAsia"/>
          <w:sz w:val="24"/>
          <w:szCs w:val="24"/>
        </w:rPr>
        <w:t>）</w:t>
      </w:r>
    </w:p>
    <w:p w:rsidR="002E6687" w:rsidRPr="009840A5" w:rsidRDefault="002E6687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9840A5">
        <w:rPr>
          <w:rFonts w:ascii="宋体" w:hAnsi="宋体" w:hint="eastAsia"/>
          <w:sz w:val="24"/>
          <w:szCs w:val="24"/>
        </w:rPr>
        <w:t>粘土多孔砖在进行砌合时，错缝长度一般不应小于</w:t>
      </w:r>
      <w:r w:rsidRPr="009840A5">
        <w:rPr>
          <w:rFonts w:ascii="宋体" w:hAnsi="宋体"/>
          <w:sz w:val="24"/>
          <w:szCs w:val="24"/>
        </w:rPr>
        <w:t>1/4</w:t>
      </w:r>
      <w:r w:rsidRPr="009840A5">
        <w:rPr>
          <w:rFonts w:ascii="宋体" w:hAnsi="宋体" w:hint="eastAsia"/>
          <w:sz w:val="24"/>
          <w:szCs w:val="24"/>
        </w:rPr>
        <w:t>砖长。（√</w:t>
      </w:r>
      <w:r w:rsidRPr="009840A5">
        <w:rPr>
          <w:rFonts w:ascii="宋体" w:hAnsi="宋体"/>
          <w:sz w:val="24"/>
          <w:szCs w:val="24"/>
        </w:rPr>
        <w:t xml:space="preserve">   </w:t>
      </w:r>
      <w:r w:rsidRPr="009840A5">
        <w:rPr>
          <w:rFonts w:ascii="宋体" w:hAnsi="宋体" w:hint="eastAsia"/>
          <w:sz w:val="24"/>
          <w:szCs w:val="24"/>
        </w:rPr>
        <w:t>）</w:t>
      </w:r>
    </w:p>
    <w:p w:rsidR="002E6687" w:rsidRPr="009840A5" w:rsidRDefault="002E6687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9840A5">
        <w:rPr>
          <w:rFonts w:ascii="宋体" w:hAnsi="宋体" w:hint="eastAsia"/>
          <w:sz w:val="24"/>
          <w:szCs w:val="24"/>
        </w:rPr>
        <w:t>基础圈梁可用于代替防潮层。（√</w:t>
      </w:r>
      <w:r w:rsidRPr="009840A5">
        <w:rPr>
          <w:rFonts w:ascii="宋体" w:hAnsi="宋体"/>
          <w:sz w:val="24"/>
          <w:szCs w:val="24"/>
        </w:rPr>
        <w:t xml:space="preserve">   </w:t>
      </w:r>
      <w:r w:rsidRPr="009840A5">
        <w:rPr>
          <w:rFonts w:ascii="宋体" w:hAnsi="宋体" w:hint="eastAsia"/>
          <w:sz w:val="24"/>
          <w:szCs w:val="24"/>
        </w:rPr>
        <w:t>）</w:t>
      </w:r>
    </w:p>
    <w:p w:rsidR="002E6687" w:rsidRPr="009840A5" w:rsidRDefault="002E6687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9840A5">
        <w:rPr>
          <w:rFonts w:ascii="宋体" w:hAnsi="宋体" w:hint="eastAsia"/>
          <w:sz w:val="24"/>
          <w:szCs w:val="24"/>
        </w:rPr>
        <w:t>依据《招标投标法》的规定，对于重要设备、材料等货物的采购，单项合同估算价在</w:t>
      </w:r>
      <w:r w:rsidRPr="009840A5">
        <w:rPr>
          <w:rFonts w:ascii="宋体" w:hAnsi="宋体"/>
          <w:sz w:val="24"/>
          <w:szCs w:val="24"/>
        </w:rPr>
        <w:t>100</w:t>
      </w:r>
      <w:r w:rsidRPr="009840A5">
        <w:rPr>
          <w:rFonts w:ascii="宋体" w:hAnsi="宋体" w:hint="eastAsia"/>
          <w:sz w:val="24"/>
          <w:szCs w:val="24"/>
        </w:rPr>
        <w:t>万元人民币以上的项目必须进行招标。（√</w:t>
      </w:r>
      <w:r w:rsidRPr="009840A5">
        <w:rPr>
          <w:rFonts w:ascii="宋体" w:hAnsi="宋体"/>
          <w:sz w:val="24"/>
          <w:szCs w:val="24"/>
        </w:rPr>
        <w:t xml:space="preserve">   </w:t>
      </w:r>
      <w:r w:rsidRPr="009840A5">
        <w:rPr>
          <w:rFonts w:ascii="宋体" w:hAnsi="宋体" w:hint="eastAsia"/>
          <w:sz w:val="24"/>
          <w:szCs w:val="24"/>
        </w:rPr>
        <w:t>）</w:t>
      </w:r>
    </w:p>
    <w:p w:rsidR="002E6687" w:rsidRPr="009840A5" w:rsidRDefault="002E6687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9840A5">
        <w:rPr>
          <w:rFonts w:ascii="宋体" w:hAnsi="宋体" w:hint="eastAsia"/>
          <w:sz w:val="24"/>
          <w:szCs w:val="24"/>
        </w:rPr>
        <w:t>招标人对已发出的招标文件进行必要的澄清或者修改的，应当在招标文件要求提交投标文件截止时间至少</w:t>
      </w:r>
      <w:r w:rsidRPr="009840A5">
        <w:rPr>
          <w:rFonts w:ascii="宋体" w:hAnsi="宋体"/>
          <w:sz w:val="24"/>
          <w:szCs w:val="24"/>
        </w:rPr>
        <w:t>14d</w:t>
      </w:r>
      <w:r w:rsidRPr="009840A5">
        <w:rPr>
          <w:rFonts w:ascii="宋体" w:hAnsi="宋体" w:hint="eastAsia"/>
          <w:sz w:val="24"/>
          <w:szCs w:val="24"/>
        </w:rPr>
        <w:t>前，以书面形式通知所有招标文件收受人。（×）</w:t>
      </w:r>
    </w:p>
    <w:p w:rsidR="002E6687" w:rsidRPr="009840A5" w:rsidRDefault="002E6687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9840A5">
        <w:rPr>
          <w:rFonts w:ascii="宋体" w:hAnsi="宋体" w:hint="eastAsia"/>
          <w:sz w:val="24"/>
          <w:szCs w:val="24"/>
        </w:rPr>
        <w:t>脚手架的拆除必须由下而上逐层进行，严禁上下同时作业。（×）</w:t>
      </w:r>
    </w:p>
    <w:p w:rsidR="002E6687" w:rsidRPr="009840A5" w:rsidRDefault="002E6687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9840A5">
        <w:rPr>
          <w:rFonts w:ascii="宋体" w:hAnsi="宋体" w:hint="eastAsia"/>
          <w:sz w:val="24"/>
          <w:szCs w:val="24"/>
        </w:rPr>
        <w:t>某大楼主体结构分部工程质量验收合格，则该单位工程质量验收必定合格。（×）</w:t>
      </w:r>
    </w:p>
    <w:p w:rsidR="002E6687" w:rsidRPr="009840A5" w:rsidRDefault="002E6687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9840A5">
        <w:rPr>
          <w:rFonts w:ascii="宋体" w:hAnsi="宋体" w:hint="eastAsia"/>
          <w:sz w:val="24"/>
          <w:szCs w:val="24"/>
        </w:rPr>
        <w:t>合同评审应在合同签订后进行。（×）</w:t>
      </w:r>
    </w:p>
    <w:p w:rsidR="002E6687" w:rsidRPr="009840A5" w:rsidRDefault="002E6687" w:rsidP="00482D0A">
      <w:pPr>
        <w:spacing w:line="360" w:lineRule="auto"/>
        <w:rPr>
          <w:rFonts w:ascii="宋体"/>
          <w:b/>
          <w:sz w:val="24"/>
          <w:szCs w:val="24"/>
        </w:rPr>
      </w:pPr>
      <w:r w:rsidRPr="009840A5">
        <w:rPr>
          <w:rFonts w:ascii="宋体" w:hAnsi="宋体" w:hint="eastAsia"/>
          <w:b/>
          <w:sz w:val="24"/>
          <w:szCs w:val="24"/>
        </w:rPr>
        <w:t>三、简答题</w:t>
      </w:r>
    </w:p>
    <w:p w:rsidR="002E6687" w:rsidRPr="009840A5" w:rsidRDefault="002E6687" w:rsidP="00482D0A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b/>
          <w:color w:val="000000"/>
          <w:sz w:val="24"/>
          <w:szCs w:val="24"/>
        </w:rPr>
      </w:pPr>
      <w:r w:rsidRPr="009840A5">
        <w:rPr>
          <w:rFonts w:ascii="宋体" w:hAnsi="宋体" w:hint="eastAsia"/>
          <w:b/>
          <w:color w:val="000000"/>
          <w:sz w:val="24"/>
          <w:szCs w:val="24"/>
        </w:rPr>
        <w:t>基础按构造形式不同分为哪能几种？各自的适用范围如何？</w:t>
      </w:r>
    </w:p>
    <w:p w:rsidR="002E6687" w:rsidRPr="009840A5" w:rsidRDefault="002E6687" w:rsidP="00482D0A">
      <w:pPr>
        <w:spacing w:line="360" w:lineRule="auto"/>
        <w:rPr>
          <w:rFonts w:ascii="宋体"/>
          <w:color w:val="000000"/>
          <w:sz w:val="24"/>
          <w:szCs w:val="24"/>
        </w:rPr>
      </w:pPr>
      <w:r w:rsidRPr="009840A5">
        <w:rPr>
          <w:rFonts w:ascii="宋体" w:hAnsi="宋体"/>
          <w:color w:val="000000"/>
          <w:sz w:val="24"/>
          <w:szCs w:val="24"/>
        </w:rPr>
        <w:t xml:space="preserve">    </w:t>
      </w:r>
      <w:r w:rsidRPr="009840A5">
        <w:rPr>
          <w:rFonts w:ascii="宋体" w:hAnsi="宋体" w:hint="eastAsia"/>
          <w:color w:val="000000"/>
          <w:sz w:val="24"/>
          <w:szCs w:val="24"/>
        </w:rPr>
        <w:t>单独基础：适用于多层框架结构或厂房排架柱下基础，地基承载力不低于</w:t>
      </w:r>
      <w:r w:rsidRPr="009840A5">
        <w:rPr>
          <w:rFonts w:ascii="宋体" w:hAnsi="宋体"/>
          <w:color w:val="000000"/>
          <w:sz w:val="24"/>
          <w:szCs w:val="24"/>
        </w:rPr>
        <w:t>80kPa</w:t>
      </w:r>
      <w:r w:rsidRPr="009840A5">
        <w:rPr>
          <w:rFonts w:ascii="宋体" w:hAnsi="宋体" w:hint="eastAsia"/>
          <w:color w:val="000000"/>
          <w:sz w:val="24"/>
          <w:szCs w:val="24"/>
        </w:rPr>
        <w:t>；墙下条形基础：一般用于多层混合结构的墙下，低层或小型建筑常用砖、混凝土等刚性条形基础。如上部为钢筋混凝土墙，或地基较差、荷载较大时，可采用钢筋混凝土条形基础；</w:t>
      </w:r>
    </w:p>
    <w:p w:rsidR="002E6687" w:rsidRPr="009840A5" w:rsidRDefault="002E6687" w:rsidP="00482D0A">
      <w:pPr>
        <w:spacing w:line="360" w:lineRule="auto"/>
        <w:rPr>
          <w:rFonts w:ascii="宋体"/>
          <w:color w:val="000000"/>
          <w:sz w:val="24"/>
          <w:szCs w:val="24"/>
        </w:rPr>
      </w:pPr>
      <w:r w:rsidRPr="009840A5">
        <w:rPr>
          <w:rFonts w:ascii="宋体" w:hAnsi="宋体"/>
          <w:color w:val="000000"/>
          <w:sz w:val="24"/>
          <w:szCs w:val="24"/>
        </w:rPr>
        <w:t xml:space="preserve">    </w:t>
      </w:r>
      <w:r w:rsidRPr="009840A5">
        <w:rPr>
          <w:rFonts w:ascii="宋体" w:hAnsi="宋体" w:hint="eastAsia"/>
          <w:color w:val="000000"/>
          <w:sz w:val="24"/>
          <w:szCs w:val="24"/>
        </w:rPr>
        <w:t>柱下条形基础：用于上部结构为框架结构或排架结构，荷载较大或荷载分布不均匀，地基承载力偏低时；</w:t>
      </w:r>
    </w:p>
    <w:p w:rsidR="002E6687" w:rsidRPr="009840A5" w:rsidRDefault="002E6687" w:rsidP="00482D0A">
      <w:pPr>
        <w:spacing w:line="360" w:lineRule="auto"/>
        <w:rPr>
          <w:rFonts w:ascii="宋体"/>
          <w:color w:val="000000"/>
          <w:sz w:val="24"/>
          <w:szCs w:val="24"/>
        </w:rPr>
      </w:pPr>
      <w:r w:rsidRPr="009840A5">
        <w:rPr>
          <w:rFonts w:ascii="宋体" w:hAnsi="宋体"/>
          <w:color w:val="000000"/>
          <w:sz w:val="24"/>
          <w:szCs w:val="24"/>
        </w:rPr>
        <w:t xml:space="preserve">    </w:t>
      </w:r>
      <w:r w:rsidRPr="009840A5">
        <w:rPr>
          <w:rFonts w:ascii="宋体" w:hAnsi="宋体" w:hint="eastAsia"/>
          <w:color w:val="000000"/>
          <w:sz w:val="24"/>
          <w:szCs w:val="24"/>
        </w:rPr>
        <w:t>片筏基础：常用于地基软弱的多层砌体结构、框架结构、剪力墙结构的建筑，以及上部结构荷载较大且不均匀或地基承载力低的情况；</w:t>
      </w:r>
    </w:p>
    <w:p w:rsidR="002E6687" w:rsidRPr="009840A5" w:rsidRDefault="002E6687" w:rsidP="00482D0A">
      <w:pPr>
        <w:spacing w:line="360" w:lineRule="auto"/>
        <w:rPr>
          <w:rFonts w:ascii="宋体"/>
          <w:color w:val="000000"/>
          <w:sz w:val="24"/>
          <w:szCs w:val="24"/>
        </w:rPr>
      </w:pPr>
      <w:r w:rsidRPr="009840A5">
        <w:rPr>
          <w:rFonts w:ascii="宋体" w:hAnsi="宋体"/>
          <w:color w:val="000000"/>
          <w:sz w:val="24"/>
          <w:szCs w:val="24"/>
        </w:rPr>
        <w:t xml:space="preserve">    </w:t>
      </w:r>
      <w:r w:rsidRPr="009840A5">
        <w:rPr>
          <w:rFonts w:ascii="宋体" w:hAnsi="宋体" w:hint="eastAsia"/>
          <w:color w:val="000000"/>
          <w:sz w:val="24"/>
          <w:szCs w:val="24"/>
        </w:rPr>
        <w:t>箱形基础：用于上部建筑物荷载大、对地基不均匀沉降要求严格的高层建筑、重型建筑以及软弱土地基上多层建筑时；</w:t>
      </w:r>
    </w:p>
    <w:p w:rsidR="002E6687" w:rsidRPr="009840A5" w:rsidRDefault="002E6687" w:rsidP="00482D0A">
      <w:pPr>
        <w:spacing w:line="360" w:lineRule="auto"/>
        <w:rPr>
          <w:rFonts w:ascii="宋体"/>
          <w:color w:val="000000"/>
          <w:sz w:val="24"/>
          <w:szCs w:val="24"/>
        </w:rPr>
      </w:pPr>
      <w:r w:rsidRPr="009840A5">
        <w:rPr>
          <w:rFonts w:ascii="宋体" w:hAnsi="宋体"/>
          <w:color w:val="000000"/>
          <w:sz w:val="24"/>
          <w:szCs w:val="24"/>
        </w:rPr>
        <w:lastRenderedPageBreak/>
        <w:t xml:space="preserve">    </w:t>
      </w:r>
      <w:r w:rsidRPr="009840A5">
        <w:rPr>
          <w:rFonts w:ascii="宋体" w:hAnsi="宋体" w:hint="eastAsia"/>
          <w:color w:val="000000"/>
          <w:sz w:val="24"/>
          <w:szCs w:val="24"/>
        </w:rPr>
        <w:t>桩基础：当浅层地基土不能满足建筑物对地基承载力和变形的要求，而又不适宜采取地基处理措施时，就要考虑桩基础形式。</w:t>
      </w:r>
    </w:p>
    <w:p w:rsidR="002E6687" w:rsidRPr="009840A5" w:rsidRDefault="002E6687" w:rsidP="00482D0A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b/>
          <w:sz w:val="24"/>
          <w:szCs w:val="24"/>
        </w:rPr>
      </w:pPr>
      <w:r w:rsidRPr="009840A5">
        <w:rPr>
          <w:rFonts w:ascii="宋体" w:hAnsi="宋体" w:hint="eastAsia"/>
          <w:b/>
          <w:sz w:val="24"/>
          <w:szCs w:val="24"/>
        </w:rPr>
        <w:t>简述</w:t>
      </w:r>
      <w:r w:rsidRPr="009840A5">
        <w:rPr>
          <w:rFonts w:ascii="宋体" w:hAnsi="宋体" w:hint="eastAsia"/>
          <w:b/>
          <w:color w:val="000000"/>
          <w:sz w:val="24"/>
          <w:szCs w:val="24"/>
        </w:rPr>
        <w:t>震中</w:t>
      </w:r>
      <w:r w:rsidRPr="009840A5">
        <w:rPr>
          <w:rFonts w:ascii="宋体" w:hAnsi="宋体" w:hint="eastAsia"/>
          <w:b/>
          <w:sz w:val="24"/>
          <w:szCs w:val="24"/>
        </w:rPr>
        <w:t>、震中距、震源深度、基本烈度。</w:t>
      </w:r>
    </w:p>
    <w:p w:rsidR="002E6687" w:rsidRPr="009840A5" w:rsidRDefault="002E6687" w:rsidP="00482D0A">
      <w:pPr>
        <w:spacing w:line="360" w:lineRule="auto"/>
        <w:rPr>
          <w:rFonts w:ascii="宋体"/>
          <w:b/>
          <w:color w:val="000000"/>
          <w:sz w:val="24"/>
          <w:szCs w:val="24"/>
        </w:rPr>
      </w:pPr>
      <w:r w:rsidRPr="009840A5">
        <w:rPr>
          <w:rFonts w:ascii="宋体" w:hAnsi="宋体" w:hint="eastAsia"/>
          <w:sz w:val="24"/>
          <w:szCs w:val="24"/>
        </w:rPr>
        <w:t>一个地区</w:t>
      </w:r>
      <w:r w:rsidRPr="009840A5">
        <w:rPr>
          <w:rFonts w:ascii="宋体" w:hAnsi="宋体" w:hint="eastAsia"/>
          <w:b/>
          <w:sz w:val="24"/>
          <w:szCs w:val="24"/>
        </w:rPr>
        <w:t>基本烈度</w:t>
      </w:r>
      <w:r w:rsidRPr="009840A5">
        <w:rPr>
          <w:rFonts w:ascii="宋体" w:hAnsi="宋体" w:hint="eastAsia"/>
          <w:sz w:val="24"/>
          <w:szCs w:val="24"/>
        </w:rPr>
        <w:t>是指该地区今后一定时间内，在一般场地条件下可能遭遇的最大地震烈度。</w:t>
      </w:r>
      <w:r w:rsidRPr="009840A5">
        <w:rPr>
          <w:rFonts w:ascii="宋体" w:hAnsi="宋体" w:hint="eastAsia"/>
          <w:color w:val="000000"/>
          <w:sz w:val="24"/>
          <w:szCs w:val="24"/>
        </w:rPr>
        <w:t>震源正上方的地方位置叫</w:t>
      </w:r>
      <w:r w:rsidRPr="009840A5">
        <w:rPr>
          <w:rFonts w:ascii="宋体" w:hAnsi="宋体" w:hint="eastAsia"/>
          <w:b/>
          <w:color w:val="000000"/>
          <w:sz w:val="24"/>
          <w:szCs w:val="24"/>
        </w:rPr>
        <w:t>震中</w:t>
      </w:r>
      <w:r w:rsidRPr="009840A5">
        <w:rPr>
          <w:rFonts w:ascii="宋体" w:hAnsi="宋体" w:hint="eastAsia"/>
          <w:color w:val="000000"/>
          <w:sz w:val="24"/>
          <w:szCs w:val="24"/>
        </w:rPr>
        <w:t>，地面某处至震中的水平距离称为</w:t>
      </w:r>
      <w:r w:rsidRPr="009840A5">
        <w:rPr>
          <w:rFonts w:ascii="宋体" w:hAnsi="宋体" w:hint="eastAsia"/>
          <w:b/>
          <w:color w:val="000000"/>
          <w:sz w:val="24"/>
          <w:szCs w:val="24"/>
        </w:rPr>
        <w:t>震中距</w:t>
      </w:r>
      <w:r w:rsidRPr="009840A5">
        <w:rPr>
          <w:rFonts w:ascii="宋体" w:hAnsi="宋体" w:hint="eastAsia"/>
          <w:color w:val="000000"/>
          <w:sz w:val="24"/>
          <w:szCs w:val="24"/>
        </w:rPr>
        <w:t>。震中至震源</w:t>
      </w:r>
      <w:r w:rsidRPr="009840A5">
        <w:rPr>
          <w:rFonts w:ascii="宋体" w:hAnsi="宋体"/>
          <w:color w:val="000000"/>
          <w:sz w:val="24"/>
          <w:szCs w:val="24"/>
        </w:rPr>
        <w:t xml:space="preserve"> </w:t>
      </w:r>
      <w:r w:rsidRPr="009840A5">
        <w:rPr>
          <w:rFonts w:ascii="宋体" w:hAnsi="宋体" w:hint="eastAsia"/>
          <w:color w:val="000000"/>
          <w:sz w:val="24"/>
          <w:szCs w:val="24"/>
        </w:rPr>
        <w:t>的垂直距离称为</w:t>
      </w:r>
      <w:r w:rsidRPr="009840A5">
        <w:rPr>
          <w:rFonts w:ascii="宋体" w:hAnsi="宋体" w:hint="eastAsia"/>
          <w:b/>
          <w:color w:val="000000"/>
          <w:sz w:val="24"/>
          <w:szCs w:val="24"/>
        </w:rPr>
        <w:t>震源深度。</w:t>
      </w:r>
    </w:p>
    <w:p w:rsidR="002E6687" w:rsidRPr="009840A5" w:rsidRDefault="002E6687" w:rsidP="000C2B5E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</w:p>
    <w:sectPr w:rsidR="002E6687" w:rsidRPr="009840A5" w:rsidSect="005932A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DF3" w:rsidRDefault="00282DF3" w:rsidP="00FF5489">
      <w:r>
        <w:separator/>
      </w:r>
    </w:p>
  </w:endnote>
  <w:endnote w:type="continuationSeparator" w:id="1">
    <w:p w:rsidR="00282DF3" w:rsidRDefault="00282DF3" w:rsidP="00FF5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DF3" w:rsidRDefault="00282DF3" w:rsidP="00FF5489">
      <w:r>
        <w:separator/>
      </w:r>
    </w:p>
  </w:footnote>
  <w:footnote w:type="continuationSeparator" w:id="1">
    <w:p w:rsidR="00282DF3" w:rsidRDefault="00282DF3" w:rsidP="00FF54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687" w:rsidRDefault="002E6687" w:rsidP="00042E3A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46F5"/>
    <w:multiLevelType w:val="hybridMultilevel"/>
    <w:tmpl w:val="903CC69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6493585"/>
    <w:multiLevelType w:val="hybridMultilevel"/>
    <w:tmpl w:val="F1C4933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C497B65"/>
    <w:multiLevelType w:val="hybridMultilevel"/>
    <w:tmpl w:val="4CC49460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4FC748CB"/>
    <w:multiLevelType w:val="hybridMultilevel"/>
    <w:tmpl w:val="903CC69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91D561C"/>
    <w:multiLevelType w:val="hybridMultilevel"/>
    <w:tmpl w:val="4080BEA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9E30950"/>
    <w:multiLevelType w:val="hybridMultilevel"/>
    <w:tmpl w:val="ED6C0CD4"/>
    <w:lvl w:ilvl="0" w:tplc="FFFFFFFF">
      <w:start w:val="4"/>
      <w:numFmt w:val="upperLetter"/>
      <w:lvlText w:val="%1、"/>
      <w:lvlJc w:val="left"/>
      <w:pPr>
        <w:tabs>
          <w:tab w:val="num" w:pos="0"/>
        </w:tabs>
        <w:ind w:left="1280" w:hanging="72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0"/>
        </w:tabs>
        <w:ind w:left="1400" w:hanging="42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1820" w:hanging="42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240" w:hanging="420"/>
      </w:pPr>
      <w:rPr>
        <w:rFonts w:cs="Times New Roman"/>
      </w:rPr>
    </w:lvl>
    <w:lvl w:ilvl="4" w:tplc="FFFFFFFF">
      <w:start w:val="1"/>
      <w:numFmt w:val="lowerLetter"/>
      <w:lvlText w:val="%5)"/>
      <w:lvlJc w:val="left"/>
      <w:pPr>
        <w:tabs>
          <w:tab w:val="num" w:pos="0"/>
        </w:tabs>
        <w:ind w:left="2660" w:hanging="42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3080" w:hanging="42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500" w:hanging="42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0"/>
        </w:tabs>
        <w:ind w:left="3920" w:hanging="42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4340" w:hanging="420"/>
      </w:pPr>
      <w:rPr>
        <w:rFonts w:cs="Times New Roman"/>
      </w:rPr>
    </w:lvl>
  </w:abstractNum>
  <w:abstractNum w:abstractNumId="6">
    <w:nsid w:val="6B4C201A"/>
    <w:multiLevelType w:val="hybridMultilevel"/>
    <w:tmpl w:val="67B4F802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7">
    <w:nsid w:val="79796351"/>
    <w:multiLevelType w:val="hybridMultilevel"/>
    <w:tmpl w:val="67B4F802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489"/>
    <w:rsid w:val="00001B15"/>
    <w:rsid w:val="0000652B"/>
    <w:rsid w:val="0003533F"/>
    <w:rsid w:val="00042E3A"/>
    <w:rsid w:val="00050203"/>
    <w:rsid w:val="00053C27"/>
    <w:rsid w:val="0005531F"/>
    <w:rsid w:val="000C2B5E"/>
    <w:rsid w:val="001F00A0"/>
    <w:rsid w:val="00252B6B"/>
    <w:rsid w:val="00254D1B"/>
    <w:rsid w:val="00282DF3"/>
    <w:rsid w:val="00284604"/>
    <w:rsid w:val="00287837"/>
    <w:rsid w:val="00291D24"/>
    <w:rsid w:val="002D09B6"/>
    <w:rsid w:val="002E6687"/>
    <w:rsid w:val="00337AE9"/>
    <w:rsid w:val="003634A6"/>
    <w:rsid w:val="003D6E10"/>
    <w:rsid w:val="003D7607"/>
    <w:rsid w:val="00482067"/>
    <w:rsid w:val="00482D0A"/>
    <w:rsid w:val="004A06E0"/>
    <w:rsid w:val="004A1B34"/>
    <w:rsid w:val="004B369F"/>
    <w:rsid w:val="00515418"/>
    <w:rsid w:val="005259E1"/>
    <w:rsid w:val="0055516D"/>
    <w:rsid w:val="005776C0"/>
    <w:rsid w:val="005932A6"/>
    <w:rsid w:val="005A4B9D"/>
    <w:rsid w:val="005E4606"/>
    <w:rsid w:val="005F19A9"/>
    <w:rsid w:val="00667283"/>
    <w:rsid w:val="006717DE"/>
    <w:rsid w:val="00691DC4"/>
    <w:rsid w:val="00744FCD"/>
    <w:rsid w:val="00772B3D"/>
    <w:rsid w:val="007B3F4A"/>
    <w:rsid w:val="007D000C"/>
    <w:rsid w:val="007E795C"/>
    <w:rsid w:val="007F6A0A"/>
    <w:rsid w:val="0083652E"/>
    <w:rsid w:val="008469E9"/>
    <w:rsid w:val="008D1885"/>
    <w:rsid w:val="008D3D35"/>
    <w:rsid w:val="0090782E"/>
    <w:rsid w:val="00927E88"/>
    <w:rsid w:val="00982EDD"/>
    <w:rsid w:val="009840A5"/>
    <w:rsid w:val="00A14B84"/>
    <w:rsid w:val="00A66EC1"/>
    <w:rsid w:val="00A71425"/>
    <w:rsid w:val="00AA5C5B"/>
    <w:rsid w:val="00AE4896"/>
    <w:rsid w:val="00AE7BFA"/>
    <w:rsid w:val="00AF24E3"/>
    <w:rsid w:val="00B53CB4"/>
    <w:rsid w:val="00B66FC0"/>
    <w:rsid w:val="00B85EA7"/>
    <w:rsid w:val="00BB18CC"/>
    <w:rsid w:val="00BB405F"/>
    <w:rsid w:val="00C76763"/>
    <w:rsid w:val="00C84FC0"/>
    <w:rsid w:val="00CB72FF"/>
    <w:rsid w:val="00CE054F"/>
    <w:rsid w:val="00D109CF"/>
    <w:rsid w:val="00D13F4F"/>
    <w:rsid w:val="00D3579C"/>
    <w:rsid w:val="00D57884"/>
    <w:rsid w:val="00DE0A5D"/>
    <w:rsid w:val="00DE4EDD"/>
    <w:rsid w:val="00E16DB1"/>
    <w:rsid w:val="00E47538"/>
    <w:rsid w:val="00E5573D"/>
    <w:rsid w:val="00EC32D8"/>
    <w:rsid w:val="00ED3C42"/>
    <w:rsid w:val="00F14619"/>
    <w:rsid w:val="00F20A07"/>
    <w:rsid w:val="00FC1966"/>
    <w:rsid w:val="00FE5CB4"/>
    <w:rsid w:val="00FF3A32"/>
    <w:rsid w:val="00FF5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A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F54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F54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F54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F5489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FF54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99"/>
    <w:qFormat/>
    <w:rsid w:val="00FF5489"/>
    <w:pPr>
      <w:ind w:firstLineChars="200" w:firstLine="420"/>
    </w:pPr>
  </w:style>
  <w:style w:type="table" w:styleId="a7">
    <w:name w:val="Table Grid"/>
    <w:basedOn w:val="a1"/>
    <w:uiPriority w:val="99"/>
    <w:rsid w:val="00D109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B66FC0"/>
    <w:pPr>
      <w:ind w:firstLineChars="200" w:firstLine="200"/>
    </w:pPr>
    <w:rPr>
      <w:rFonts w:cs="Arial"/>
    </w:rPr>
  </w:style>
  <w:style w:type="paragraph" w:styleId="a8">
    <w:name w:val="Balloon Text"/>
    <w:basedOn w:val="a"/>
    <w:link w:val="Char1"/>
    <w:uiPriority w:val="99"/>
    <w:semiHidden/>
    <w:rsid w:val="00927E8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locked/>
    <w:rsid w:val="00927E8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68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匿名用户</cp:lastModifiedBy>
  <cp:revision>60</cp:revision>
  <dcterms:created xsi:type="dcterms:W3CDTF">2015-04-13T06:43:00Z</dcterms:created>
  <dcterms:modified xsi:type="dcterms:W3CDTF">2015-11-10T05:12:00Z</dcterms:modified>
</cp:coreProperties>
</file>